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9A" w:rsidRPr="00FD6F37" w:rsidRDefault="000F429A" w:rsidP="001F6AD9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>
        <w:rPr>
          <w:rFonts w:ascii="Syntax Com" w:hAnsi="Syntax Com"/>
          <w:bCs/>
          <w:color w:val="00617D"/>
          <w:sz w:val="32"/>
          <w:szCs w:val="20"/>
        </w:rPr>
        <w:t xml:space="preserve">Parallel opening fitting for </w:t>
      </w:r>
      <w:r>
        <w:rPr>
          <w:rFonts w:ascii="Syntax Com" w:hAnsi="Syntax Com"/>
          <w:color w:val="00617D"/>
          <w:sz w:val="32"/>
          <w:szCs w:val="20"/>
        </w:rPr>
        <w:t>ventilation louvres, motorised</w:t>
      </w:r>
    </w:p>
    <w:p w:rsidR="000F429A" w:rsidRPr="0094170C" w:rsidRDefault="004A06E3" w:rsidP="001F6AD9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>concealed stays and drives, for aluminium window system with a Euro groove and sash overlap.</w:t>
      </w:r>
    </w:p>
    <w:p w:rsidR="000F429A" w:rsidRPr="0094170C" w:rsidRDefault="000F429A" w:rsidP="001F6AD9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</w:p>
    <w:p w:rsidR="000F429A" w:rsidRPr="00FD6F37" w:rsidRDefault="000F429A" w:rsidP="001F6AD9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1 motorised parallel opening fitting with drive,</w:t>
      </w:r>
      <w:r>
        <w:rPr>
          <w:rFonts w:ascii="Syntax Com" w:hAnsi="Syntax Com"/>
          <w:szCs w:val="20"/>
        </w:rPr>
        <w:br/>
        <w:t>concealed stays,</w:t>
      </w:r>
      <w:r>
        <w:rPr>
          <w:rFonts w:ascii="Syntax Com" w:hAnsi="Syntax Com"/>
          <w:szCs w:val="20"/>
        </w:rPr>
        <w:br/>
        <w:t>for aluminium window system with a Euro groove and sash overlap.</w:t>
      </w:r>
    </w:p>
    <w:p w:rsidR="000F429A" w:rsidRPr="00FD6F37" w:rsidRDefault="000F429A" w:rsidP="001F6AD9">
      <w:pPr>
        <w:spacing w:line="276" w:lineRule="auto"/>
        <w:rPr>
          <w:rFonts w:ascii="Syntax Com" w:hAnsi="Syntax Com"/>
          <w:szCs w:val="20"/>
        </w:rPr>
      </w:pPr>
    </w:p>
    <w:p w:rsidR="004A06E3" w:rsidRPr="00FD6F37" w:rsidRDefault="004A06E3" w:rsidP="001F6AD9">
      <w:pPr>
        <w:spacing w:line="276" w:lineRule="auto"/>
        <w:rPr>
          <w:rFonts w:ascii="Syntax Com" w:hAnsi="Syntax Com"/>
          <w:b/>
          <w:szCs w:val="20"/>
        </w:rPr>
      </w:pPr>
      <w:r>
        <w:rPr>
          <w:rFonts w:ascii="Syntax Com" w:hAnsi="Syntax Com"/>
          <w:b/>
          <w:szCs w:val="20"/>
        </w:rPr>
        <w:t>Leaf dimensions</w:t>
      </w:r>
    </w:p>
    <w:p w:rsidR="004A06E3" w:rsidRPr="00FD6F37" w:rsidRDefault="004A06E3" w:rsidP="001F6AD9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max. flap height:</w:t>
      </w:r>
      <w:r>
        <w:rPr>
          <w:rFonts w:ascii="Syntax Com" w:hAnsi="Syntax Com"/>
          <w:szCs w:val="20"/>
        </w:rPr>
        <w:tab/>
      </w:r>
      <w:r>
        <w:rPr>
          <w:rFonts w:ascii="Syntax Com" w:hAnsi="Syntax Com"/>
          <w:szCs w:val="20"/>
        </w:rPr>
        <w:tab/>
        <w:t>30 kg</w:t>
      </w:r>
    </w:p>
    <w:p w:rsidR="004A06E3" w:rsidRPr="00FD6F37" w:rsidRDefault="004A06E3" w:rsidP="001F6AD9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max. flap height:</w:t>
      </w:r>
      <w:r>
        <w:rPr>
          <w:rFonts w:ascii="Syntax Com" w:hAnsi="Syntax Com"/>
          <w:szCs w:val="20"/>
        </w:rPr>
        <w:tab/>
      </w:r>
      <w:r>
        <w:rPr>
          <w:rFonts w:ascii="Syntax Com" w:hAnsi="Syntax Com"/>
          <w:szCs w:val="20"/>
        </w:rPr>
        <w:tab/>
        <w:t>300 mm</w:t>
      </w:r>
    </w:p>
    <w:p w:rsidR="004A06E3" w:rsidRPr="00FD6F37" w:rsidRDefault="0094170C" w:rsidP="001F6AD9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max. flap height:</w:t>
      </w:r>
      <w:r>
        <w:rPr>
          <w:rFonts w:ascii="Syntax Com" w:hAnsi="Syntax Com"/>
          <w:szCs w:val="20"/>
        </w:rPr>
        <w:tab/>
      </w:r>
      <w:r>
        <w:rPr>
          <w:rFonts w:ascii="Syntax Com" w:hAnsi="Syntax Com"/>
          <w:szCs w:val="20"/>
        </w:rPr>
        <w:tab/>
        <w:t>2,500 mm</w:t>
      </w:r>
    </w:p>
    <w:p w:rsidR="004A06E3" w:rsidRPr="00FD6F37" w:rsidRDefault="004A06E3" w:rsidP="001F6AD9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max. opening width:</w:t>
      </w:r>
      <w:r>
        <w:rPr>
          <w:rFonts w:ascii="Syntax Com" w:hAnsi="Syntax Com"/>
          <w:szCs w:val="20"/>
        </w:rPr>
        <w:tab/>
      </w:r>
      <w:r>
        <w:rPr>
          <w:rFonts w:ascii="Syntax Com" w:hAnsi="Syntax Com"/>
          <w:szCs w:val="20"/>
        </w:rPr>
        <w:tab/>
        <w:t>200 mm</w:t>
      </w:r>
    </w:p>
    <w:p w:rsidR="004A06E3" w:rsidRPr="00FD6F37" w:rsidRDefault="004A06E3" w:rsidP="001F6AD9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necessary rebate size:</w:t>
      </w:r>
      <w:r>
        <w:rPr>
          <w:rFonts w:ascii="Syntax Com" w:hAnsi="Syntax Com"/>
          <w:szCs w:val="20"/>
        </w:rPr>
        <w:tab/>
      </w:r>
      <w:r>
        <w:rPr>
          <w:rFonts w:ascii="Syntax Com" w:hAnsi="Syntax Com"/>
          <w:szCs w:val="20"/>
        </w:rPr>
        <w:tab/>
        <w:t>17 mm</w:t>
      </w:r>
    </w:p>
    <w:p w:rsidR="004A06E3" w:rsidRPr="00FD6F37" w:rsidRDefault="004A06E3" w:rsidP="001F6AD9">
      <w:pPr>
        <w:spacing w:line="276" w:lineRule="auto"/>
        <w:rPr>
          <w:rFonts w:ascii="Syntax Com" w:hAnsi="Syntax Com"/>
          <w:szCs w:val="20"/>
        </w:rPr>
      </w:pPr>
    </w:p>
    <w:p w:rsidR="005543EB" w:rsidRPr="00FD6F37" w:rsidRDefault="00FD6F37" w:rsidP="001F6AD9">
      <w:pPr>
        <w:numPr>
          <w:ilvl w:val="0"/>
          <w:numId w:val="27"/>
        </w:numPr>
        <w:spacing w:line="276" w:lineRule="auto"/>
        <w:rPr>
          <w:rFonts w:ascii="Syntax Com" w:hAnsi="Syntax Com"/>
          <w:noProof/>
          <w:szCs w:val="20"/>
        </w:rPr>
      </w:pPr>
      <w:r>
        <w:rPr>
          <w:rFonts w:ascii="Syntax Com" w:hAnsi="Syntax Com"/>
          <w:szCs w:val="20"/>
        </w:rPr>
        <w:t>Suitable for installation in the series profiles of various profile systems.</w:t>
      </w:r>
    </w:p>
    <w:p w:rsidR="005543EB" w:rsidRPr="00FD6F37" w:rsidRDefault="00FD6F37" w:rsidP="001F6AD9">
      <w:pPr>
        <w:numPr>
          <w:ilvl w:val="0"/>
          <w:numId w:val="27"/>
        </w:numPr>
        <w:spacing w:line="276" w:lineRule="auto"/>
        <w:rPr>
          <w:rFonts w:ascii="Syntax Com" w:hAnsi="Syntax Com"/>
          <w:noProof/>
          <w:szCs w:val="20"/>
        </w:rPr>
      </w:pPr>
      <w:r>
        <w:rPr>
          <w:rFonts w:ascii="Syntax Com" w:hAnsi="Syntax Com"/>
          <w:szCs w:val="20"/>
        </w:rPr>
        <w:t>Fitted on each side - right and left - with a Tandem PX stay and horizontally at the bottom with a compact control stay.</w:t>
      </w:r>
    </w:p>
    <w:p w:rsidR="00245570" w:rsidRPr="00FD6F37" w:rsidRDefault="00FD6F37" w:rsidP="001F6AD9">
      <w:pPr>
        <w:numPr>
          <w:ilvl w:val="0"/>
          <w:numId w:val="27"/>
        </w:numPr>
        <w:spacing w:line="276" w:lineRule="auto"/>
        <w:rPr>
          <w:rFonts w:ascii="Syntax Com" w:hAnsi="Syntax Com"/>
          <w:noProof/>
          <w:szCs w:val="20"/>
        </w:rPr>
      </w:pPr>
      <w:r>
        <w:rPr>
          <w:rFonts w:ascii="Syntax Com" w:hAnsi="Syntax Com"/>
          <w:szCs w:val="20"/>
        </w:rPr>
        <w:t>The louvre is opened and closed by an electric spindle drive on the louvre side that actuates the lateral PX stays by means of a connecting plate and first unlocks then opens the louvre. The closing process take place in reverse order by a positive control on the PX stays.</w:t>
      </w:r>
    </w:p>
    <w:p w:rsidR="004F4890" w:rsidRPr="00FD6F37" w:rsidRDefault="00245570" w:rsidP="001F6AD9">
      <w:pPr>
        <w:numPr>
          <w:ilvl w:val="0"/>
          <w:numId w:val="27"/>
        </w:numPr>
        <w:spacing w:line="276" w:lineRule="auto"/>
        <w:rPr>
          <w:rFonts w:ascii="Syntax Com" w:hAnsi="Syntax Com"/>
          <w:noProof/>
          <w:szCs w:val="20"/>
        </w:rPr>
      </w:pPr>
      <w:r>
        <w:rPr>
          <w:rFonts w:ascii="Syntax Com" w:hAnsi="Syntax Com"/>
          <w:szCs w:val="20"/>
        </w:rPr>
        <w:t>Height adjustment ± 4 mm</w:t>
      </w:r>
    </w:p>
    <w:p w:rsidR="00245570" w:rsidRPr="00FD6F37" w:rsidRDefault="00FD6F37" w:rsidP="001F6AD9">
      <w:pPr>
        <w:numPr>
          <w:ilvl w:val="0"/>
          <w:numId w:val="27"/>
        </w:numPr>
        <w:spacing w:line="276" w:lineRule="auto"/>
        <w:rPr>
          <w:rFonts w:ascii="Syntax Com" w:hAnsi="Syntax Com"/>
          <w:noProof/>
          <w:szCs w:val="20"/>
        </w:rPr>
      </w:pPr>
      <w:r>
        <w:rPr>
          <w:rFonts w:ascii="Syntax Com" w:hAnsi="Syntax Com"/>
          <w:szCs w:val="20"/>
        </w:rPr>
        <w:t>Horizontal leaf centring ±</w:t>
      </w:r>
      <w:bookmarkStart w:id="0" w:name="_GoBack"/>
      <w:bookmarkEnd w:id="0"/>
      <w:r w:rsidR="00B41A7A">
        <w:rPr>
          <w:rFonts w:ascii="Syntax Com" w:hAnsi="Syntax Com"/>
          <w:szCs w:val="20"/>
        </w:rPr>
        <w:t xml:space="preserve"> </w:t>
      </w:r>
      <w:r>
        <w:rPr>
          <w:rFonts w:ascii="Syntax Com" w:hAnsi="Syntax Com"/>
          <w:szCs w:val="20"/>
        </w:rPr>
        <w:t>3mm</w:t>
      </w:r>
    </w:p>
    <w:p w:rsidR="00245570" w:rsidRPr="00FD6F37" w:rsidRDefault="00FD6F37" w:rsidP="001F6AD9">
      <w:pPr>
        <w:numPr>
          <w:ilvl w:val="0"/>
          <w:numId w:val="27"/>
        </w:numPr>
        <w:spacing w:line="276" w:lineRule="auto"/>
        <w:rPr>
          <w:rFonts w:ascii="Syntax Com" w:hAnsi="Syntax Com"/>
          <w:noProof/>
          <w:szCs w:val="20"/>
        </w:rPr>
      </w:pPr>
      <w:r>
        <w:rPr>
          <w:rFonts w:ascii="Syntax Com" w:hAnsi="Syntax Com"/>
          <w:szCs w:val="20"/>
        </w:rPr>
        <w:t>The spindle drive’s output should be matched individually to the leaf format and weight depending on the installation situation and the required suction/pressure loads.</w:t>
      </w:r>
    </w:p>
    <w:p w:rsidR="00245570" w:rsidRPr="00FD6F37" w:rsidRDefault="00245570" w:rsidP="001F6AD9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  <w:noProof/>
          <w:szCs w:val="20"/>
        </w:rPr>
      </w:pPr>
      <w:r>
        <w:rPr>
          <w:rFonts w:ascii="Syntax Com" w:hAnsi="Syntax Com"/>
          <w:szCs w:val="20"/>
        </w:rPr>
        <w:t>Fitting of fully corrosion-resistant materials.</w:t>
      </w:r>
    </w:p>
    <w:p w:rsidR="000F429A" w:rsidRPr="0094170C" w:rsidRDefault="000F429A" w:rsidP="001F6AD9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</w:p>
    <w:p w:rsidR="000F429A" w:rsidRPr="0094170C" w:rsidRDefault="001F6AD9" w:rsidP="001F6AD9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  <w:r>
        <w:rPr>
          <w:rFonts w:ascii="Syntax Com" w:hAnsi="Syntax Com"/>
          <w:b/>
          <w:bCs/>
        </w:rPr>
        <w:t>e.g. WSS parallel opening fitting for ventilation louvres, motorised</w:t>
      </w:r>
    </w:p>
    <w:p w:rsidR="000F429A" w:rsidRPr="0094170C" w:rsidRDefault="000F429A" w:rsidP="001F6AD9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0F429A" w:rsidRPr="0094170C" w:rsidRDefault="005543EB" w:rsidP="001F6AD9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  <w:r>
        <w:rPr>
          <w:rFonts w:ascii="Syntax Com" w:hAnsi="Syntax Com"/>
          <w:b/>
          <w:i/>
          <w:noProof/>
          <w:color w:val="FF0000"/>
          <w:sz w:val="20"/>
          <w:szCs w:val="20"/>
          <w:lang w:val="de-DE"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EE812C" wp14:editId="07DE6754">
                <wp:simplePos x="0" y="0"/>
                <wp:positionH relativeFrom="column">
                  <wp:posOffset>-20320</wp:posOffset>
                </wp:positionH>
                <wp:positionV relativeFrom="paragraph">
                  <wp:posOffset>635</wp:posOffset>
                </wp:positionV>
                <wp:extent cx="5220000" cy="802640"/>
                <wp:effectExtent l="0" t="0" r="19050" b="1651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0000" cy="802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6E3" w:rsidRPr="00761661" w:rsidRDefault="000F429A" w:rsidP="004A06E3">
                            <w:pPr>
                              <w:rPr>
                                <w:rFonts w:ascii="Syntax Com" w:hAnsi="Syntax Com"/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t>DANGER!</w:t>
                            </w:r>
                            <w:r>
                              <w:rPr>
                                <w:rFonts w:ascii="Syntax Com" w:hAnsi="Syntax Com"/>
                                <w:b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t xml:space="preserve">Depending on the classification in protective class 0 to 4 according to VFF Brochure KB.01., additional elements may be needed that are relevant for costs and must be explicitly included in the tender. </w:t>
                            </w:r>
                            <w:r>
                              <w:rPr>
                                <w:rFonts w:ascii="Syntax Com" w:hAnsi="Syntax Com"/>
                                <w:i/>
                                <w:sz w:val="20"/>
                                <w:szCs w:val="20"/>
                              </w:rPr>
                              <w:br/>
                              <w:t xml:space="preserve">Please contact our object department for more information. </w:t>
                            </w:r>
                          </w:p>
                          <w:p w:rsidR="000F429A" w:rsidRPr="00761661" w:rsidRDefault="000F429A" w:rsidP="000F42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1.6pt;margin-top:.05pt;width:411pt;height:6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" fillcolor="white [3201]">
                <v:stroke dashstyle="dash"/>
                <v:path arrowok="t"/>
                <v:textbox>
                  <w:txbxContent>
                    <w:p w:rsidR="004A06E3" w:rsidRPr="00761661" w:rsidRDefault="000F429A" w:rsidP="004A06E3">
                      <w:pPr>
                        <w:rPr>
                          <w:i/>
                          <w:noProof/>
                          <w:sz w:val="20"/>
                          <w:szCs w:val="20"/>
                          <w:rFonts w:ascii="Syntax Com" w:hAnsi="Syntax Com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b/>
                          <w:rFonts w:ascii="Syntax Com" w:hAnsi="Syntax Com"/>
                        </w:rPr>
                        <w:t xml:space="preserve">DANGER!</w:t>
                      </w:r>
                      <w:r>
                        <w:rPr>
                          <w:i/>
                          <w:sz w:val="20"/>
                          <w:szCs w:val="20"/>
                          <w:b/>
                          <w:rFonts w:ascii="Syntax Com" w:hAnsi="Syntax Com"/>
                        </w:rPr>
                        <w:br/>
                      </w:r>
                      <w:r>
                        <w:rPr>
                          <w:i/>
                          <w:sz w:val="20"/>
                          <w:szCs w:val="20"/>
                          <w:rFonts w:ascii="Syntax Com" w:hAnsi="Syntax Com"/>
                        </w:rPr>
                        <w:t xml:space="preserve">Depending on the classification in protective class 0 to 4 according to VFF Brochure KB.01., additional elements may be needed that are relevant for costs and must be explicitly included in the tender.</w:t>
                      </w:r>
                      <w:r>
                        <w:rPr>
                          <w:i/>
                          <w:sz w:val="20"/>
                          <w:szCs w:val="20"/>
                          <w:rFonts w:ascii="Syntax Com" w:hAnsi="Syntax Com"/>
                        </w:rPr>
                        <w:t xml:space="preserve"> </w:t>
                        <w:br/>
                      </w:r>
                      <w:r>
                        <w:rPr>
                          <w:i/>
                          <w:sz w:val="20"/>
                          <w:szCs w:val="20"/>
                          <w:rFonts w:ascii="Syntax Com" w:hAnsi="Syntax Com"/>
                        </w:rPr>
                        <w:t xml:space="preserve">Please contact our object department for more information.</w:t>
                      </w:r>
                      <w:r>
                        <w:rPr>
                          <w:i/>
                          <w:sz w:val="20"/>
                          <w:szCs w:val="20"/>
                          <w:rFonts w:ascii="Syntax Com" w:hAnsi="Syntax Com"/>
                        </w:rPr>
                        <w:t xml:space="preserve"> </w:t>
                      </w:r>
                    </w:p>
                    <w:p w:rsidR="000F429A" w:rsidRPr="00761661" w:rsidRDefault="000F429A" w:rsidP="000F429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429A" w:rsidRPr="0094170C" w:rsidRDefault="000F429A" w:rsidP="001F6AD9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0F429A" w:rsidRPr="0094170C" w:rsidRDefault="000F429A" w:rsidP="001F6AD9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p w:rsidR="000F429A" w:rsidRPr="0094170C" w:rsidRDefault="000F429A" w:rsidP="001F6AD9">
      <w:pPr>
        <w:spacing w:line="276" w:lineRule="auto"/>
        <w:rPr>
          <w:rFonts w:ascii="Syntax Com" w:hAnsi="Syntax Com"/>
          <w:b/>
          <w:i/>
          <w:color w:val="FF0000"/>
          <w:sz w:val="20"/>
          <w:szCs w:val="20"/>
        </w:rPr>
      </w:pPr>
    </w:p>
    <w:sectPr w:rsidR="000F429A" w:rsidRPr="0094170C" w:rsidSect="00FD6F37">
      <w:headerReference w:type="default" r:id="rId9"/>
      <w:footerReference w:type="default" r:id="rId10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1C" w:rsidRDefault="003C3E1C" w:rsidP="00CF578F">
      <w:pPr>
        <w:spacing w:line="240" w:lineRule="auto"/>
      </w:pPr>
      <w:r>
        <w:separator/>
      </w:r>
    </w:p>
  </w:endnote>
  <w:endnote w:type="continuationSeparator" w:id="0">
    <w:p w:rsidR="003C3E1C" w:rsidRDefault="003C3E1C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167D02" w:rsidRDefault="005543EB" w:rsidP="000C189F">
    <w:pPr>
      <w:pStyle w:val="Fuzeile"/>
      <w:rPr>
        <w:color w:val="595959" w:themeColor="text1" w:themeTint="A6"/>
        <w:sz w:val="18"/>
      </w:rPr>
    </w:pPr>
    <w:r w:rsidRPr="00167D02">
      <w:rPr>
        <w:b/>
        <w:noProof/>
        <w:color w:val="595959" w:themeColor="text1" w:themeTint="A6"/>
        <w:sz w:val="18"/>
        <w:lang w:val="de-DE" w:eastAsia="zh-C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D0CF49C" wp14:editId="1510CC9B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Ab7bP3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>
      <w:rPr>
        <w:b/>
        <w:color w:val="595959" w:themeColor="text1" w:themeTint="A6"/>
        <w:sz w:val="18"/>
      </w:rPr>
      <w:t>WSS GmbH &amp; Co. KG</w:t>
    </w:r>
  </w:p>
  <w:p w:rsidR="000C189F" w:rsidRPr="00167D02" w:rsidRDefault="00840C30" w:rsidP="000C189F">
    <w:pPr>
      <w:pStyle w:val="Fuzeile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br/>
      <w:t>Hauptstraße 18-32</w:t>
    </w:r>
    <w:r>
      <w:rPr>
        <w:color w:val="595959" w:themeColor="text1" w:themeTint="A6"/>
        <w:sz w:val="18"/>
      </w:rPr>
      <w:tab/>
    </w:r>
  </w:p>
  <w:p w:rsidR="00506186" w:rsidRPr="00167D02" w:rsidRDefault="000C189F">
    <w:pPr>
      <w:pStyle w:val="Fuzeile"/>
      <w:rPr>
        <w:color w:val="595959" w:themeColor="text1" w:themeTint="A6"/>
      </w:rPr>
    </w:pPr>
    <w:r>
      <w:rPr>
        <w:color w:val="595959" w:themeColor="text1" w:themeTint="A6"/>
        <w:sz w:val="18"/>
      </w:rPr>
      <w:t>42579 Heiligenhaus</w:t>
    </w:r>
    <w:r>
      <w:rPr>
        <w:color w:val="595959" w:themeColor="text1" w:themeTint="A6"/>
        <w:sz w:val="18"/>
      </w:rPr>
      <w:tab/>
    </w:r>
    <w:r>
      <w:rPr>
        <w:color w:val="595959" w:themeColor="text1" w:themeTint="A6"/>
        <w:sz w:val="18"/>
      </w:rPr>
      <w:tab/>
      <w:t xml:space="preserve">               Page </w:t>
    </w:r>
    <w:r w:rsidR="008F69C0" w:rsidRPr="00167D02">
      <w:rPr>
        <w:color w:val="595959" w:themeColor="text1" w:themeTint="A6"/>
        <w:sz w:val="18"/>
      </w:rPr>
      <w:fldChar w:fldCharType="begin"/>
    </w:r>
    <w:r w:rsidRPr="00167D02">
      <w:rPr>
        <w:color w:val="595959" w:themeColor="text1" w:themeTint="A6"/>
        <w:sz w:val="18"/>
      </w:rPr>
      <w:instrText xml:space="preserve"> PAGE  \* Arabic  \* MERGEFORMAT </w:instrText>
    </w:r>
    <w:r w:rsidR="008F69C0" w:rsidRPr="00167D02">
      <w:rPr>
        <w:color w:val="595959" w:themeColor="text1" w:themeTint="A6"/>
        <w:sz w:val="18"/>
      </w:rPr>
      <w:fldChar w:fldCharType="separate"/>
    </w:r>
    <w:r w:rsidR="00B41A7A">
      <w:rPr>
        <w:noProof/>
        <w:color w:val="595959" w:themeColor="text1" w:themeTint="A6"/>
        <w:sz w:val="18"/>
      </w:rPr>
      <w:t>2</w:t>
    </w:r>
    <w:r w:rsidR="008F69C0" w:rsidRPr="00167D02">
      <w:rPr>
        <w:color w:val="595959" w:themeColor="text1" w:themeTint="A6"/>
        <w:sz w:val="18"/>
      </w:rPr>
      <w:fldChar w:fldCharType="end"/>
    </w:r>
    <w:r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1C" w:rsidRDefault="003C3E1C" w:rsidP="00CF578F">
      <w:pPr>
        <w:spacing w:line="240" w:lineRule="auto"/>
      </w:pPr>
      <w:r>
        <w:separator/>
      </w:r>
    </w:p>
  </w:footnote>
  <w:footnote w:type="continuationSeparator" w:id="0">
    <w:p w:rsidR="003C3E1C" w:rsidRDefault="003C3E1C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37" w:rsidRDefault="00FD6F37">
    <w:pPr>
      <w:pStyle w:val="Kopfzeile"/>
      <w:rPr>
        <w:i/>
        <w:color w:val="FFFFFF" w:themeColor="background1"/>
        <w:sz w:val="18"/>
      </w:rPr>
    </w:pPr>
    <w:r w:rsidRPr="00FD6F37">
      <w:rPr>
        <w:noProof/>
        <w:color w:val="FFFFFF" w:themeColor="background1"/>
        <w:sz w:val="44"/>
        <w:lang w:val="de-DE" w:eastAsia="zh-CN"/>
      </w:rPr>
      <w:drawing>
        <wp:anchor distT="0" distB="0" distL="114300" distR="114300" simplePos="0" relativeHeight="251663360" behindDoc="1" locked="0" layoutInCell="1" allowOverlap="1" wp14:anchorId="7A7216FB" wp14:editId="05E89E89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FD6F37">
      <w:rPr>
        <w:i/>
        <w:noProof/>
        <w:color w:val="FFFFFF" w:themeColor="background1"/>
        <w:sz w:val="20"/>
        <w:lang w:val="de-DE" w:eastAsia="zh-CN"/>
      </w:rPr>
      <w:drawing>
        <wp:anchor distT="0" distB="0" distL="114300" distR="114300" simplePos="0" relativeHeight="251661312" behindDoc="1" locked="0" layoutInCell="1" allowOverlap="1" wp14:anchorId="4816B148" wp14:editId="299BE3E2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FFFFFF" w:themeColor="background1"/>
        <w:sz w:val="20"/>
      </w:rPr>
      <w:t>Tender text parallel opening fitting, motorised</w:t>
    </w:r>
  </w:p>
  <w:p w:rsidR="00FD6F37" w:rsidRPr="00FD6F37" w:rsidRDefault="00FD6F37">
    <w:pPr>
      <w:pStyle w:val="Kopfzeile"/>
      <w:rPr>
        <w:i/>
        <w:color w:val="FFFFFF" w:themeColor="background1"/>
        <w:sz w:val="20"/>
      </w:rPr>
    </w:pPr>
  </w:p>
  <w:p w:rsidR="00CF578F" w:rsidRPr="00FD6F37" w:rsidRDefault="000C189F">
    <w:pPr>
      <w:pStyle w:val="Kopfzeile"/>
      <w:rPr>
        <w:i/>
        <w:color w:val="FFFFFF" w:themeColor="background1"/>
      </w:rPr>
    </w:pPr>
    <w:r>
      <w:rPr>
        <w:i/>
        <w:color w:val="FFFFFF" w:themeColor="background1"/>
        <w:sz w:val="18"/>
      </w:rPr>
      <w:t>Version: 2.0</w:t>
    </w:r>
    <w:r>
      <w:rPr>
        <w:i/>
        <w:color w:val="FFFFFF" w:themeColor="background1"/>
        <w:sz w:val="18"/>
      </w:rPr>
      <w:br/>
      <w:t>Last revised: 10/2018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87168"/>
    <w:multiLevelType w:val="hybridMultilevel"/>
    <w:tmpl w:val="C27EDD80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E35D2"/>
    <w:multiLevelType w:val="hybridMultilevel"/>
    <w:tmpl w:val="D5FE1C9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523000"/>
    <w:multiLevelType w:val="hybridMultilevel"/>
    <w:tmpl w:val="9A961D40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3122C"/>
    <w:multiLevelType w:val="hybridMultilevel"/>
    <w:tmpl w:val="17E04800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9"/>
  </w:num>
  <w:num w:numId="4">
    <w:abstractNumId w:val="0"/>
  </w:num>
  <w:num w:numId="5">
    <w:abstractNumId w:val="27"/>
  </w:num>
  <w:num w:numId="6">
    <w:abstractNumId w:val="12"/>
  </w:num>
  <w:num w:numId="7">
    <w:abstractNumId w:val="3"/>
  </w:num>
  <w:num w:numId="8">
    <w:abstractNumId w:val="21"/>
  </w:num>
  <w:num w:numId="9">
    <w:abstractNumId w:val="20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18"/>
  </w:num>
  <w:num w:numId="15">
    <w:abstractNumId w:val="8"/>
  </w:num>
  <w:num w:numId="16">
    <w:abstractNumId w:val="7"/>
  </w:num>
  <w:num w:numId="17">
    <w:abstractNumId w:val="1"/>
  </w:num>
  <w:num w:numId="18">
    <w:abstractNumId w:val="23"/>
  </w:num>
  <w:num w:numId="19">
    <w:abstractNumId w:val="9"/>
  </w:num>
  <w:num w:numId="20">
    <w:abstractNumId w:val="25"/>
  </w:num>
  <w:num w:numId="21">
    <w:abstractNumId w:val="26"/>
  </w:num>
  <w:num w:numId="22">
    <w:abstractNumId w:val="22"/>
  </w:num>
  <w:num w:numId="23">
    <w:abstractNumId w:val="16"/>
  </w:num>
  <w:num w:numId="24">
    <w:abstractNumId w:val="13"/>
  </w:num>
  <w:num w:numId="25">
    <w:abstractNumId w:val="14"/>
  </w:num>
  <w:num w:numId="26">
    <w:abstractNumId w:val="10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660BF"/>
    <w:rsid w:val="000C189F"/>
    <w:rsid w:val="000F429A"/>
    <w:rsid w:val="00102DA3"/>
    <w:rsid w:val="00167D02"/>
    <w:rsid w:val="00185A3A"/>
    <w:rsid w:val="00196B9C"/>
    <w:rsid w:val="001B2C43"/>
    <w:rsid w:val="001B7C31"/>
    <w:rsid w:val="001F6AD9"/>
    <w:rsid w:val="00245570"/>
    <w:rsid w:val="00257170"/>
    <w:rsid w:val="0026287B"/>
    <w:rsid w:val="002A0E42"/>
    <w:rsid w:val="003120CD"/>
    <w:rsid w:val="0035621F"/>
    <w:rsid w:val="003C3E1C"/>
    <w:rsid w:val="003C4C33"/>
    <w:rsid w:val="003D4888"/>
    <w:rsid w:val="0044163C"/>
    <w:rsid w:val="004674D9"/>
    <w:rsid w:val="004A06E3"/>
    <w:rsid w:val="004F4890"/>
    <w:rsid w:val="004F5403"/>
    <w:rsid w:val="00506186"/>
    <w:rsid w:val="00551A65"/>
    <w:rsid w:val="005543EB"/>
    <w:rsid w:val="005661F3"/>
    <w:rsid w:val="005674D6"/>
    <w:rsid w:val="00581875"/>
    <w:rsid w:val="005B22C5"/>
    <w:rsid w:val="00687C2D"/>
    <w:rsid w:val="006D31FF"/>
    <w:rsid w:val="006D6F43"/>
    <w:rsid w:val="006E435D"/>
    <w:rsid w:val="007313C7"/>
    <w:rsid w:val="00761661"/>
    <w:rsid w:val="0077677B"/>
    <w:rsid w:val="007A2FD3"/>
    <w:rsid w:val="00840C30"/>
    <w:rsid w:val="008A513F"/>
    <w:rsid w:val="008F69C0"/>
    <w:rsid w:val="00936D56"/>
    <w:rsid w:val="0094170C"/>
    <w:rsid w:val="00950C7D"/>
    <w:rsid w:val="0096512B"/>
    <w:rsid w:val="009D4C64"/>
    <w:rsid w:val="009E35DE"/>
    <w:rsid w:val="009E467E"/>
    <w:rsid w:val="00A36A57"/>
    <w:rsid w:val="00A40D14"/>
    <w:rsid w:val="00A44D8B"/>
    <w:rsid w:val="00A674BA"/>
    <w:rsid w:val="00A77A3D"/>
    <w:rsid w:val="00AB4C8C"/>
    <w:rsid w:val="00AB7D0E"/>
    <w:rsid w:val="00AC6517"/>
    <w:rsid w:val="00B039B6"/>
    <w:rsid w:val="00B41A7A"/>
    <w:rsid w:val="00B752F0"/>
    <w:rsid w:val="00BB2A83"/>
    <w:rsid w:val="00C451EA"/>
    <w:rsid w:val="00CF578F"/>
    <w:rsid w:val="00D02E6F"/>
    <w:rsid w:val="00D15B3B"/>
    <w:rsid w:val="00D15E0B"/>
    <w:rsid w:val="00D31134"/>
    <w:rsid w:val="00DD12D7"/>
    <w:rsid w:val="00E409FA"/>
    <w:rsid w:val="00EA6B4C"/>
    <w:rsid w:val="00EF2B6B"/>
    <w:rsid w:val="00F0562F"/>
    <w:rsid w:val="00F733BD"/>
    <w:rsid w:val="00FD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FFEA-BC16-4969-AA53-E2AED2B3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 AG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2016-10-25T13:53:00Z</cp:lastPrinted>
  <dcterms:created xsi:type="dcterms:W3CDTF">2019-01-09T10:35:00Z</dcterms:created>
  <dcterms:modified xsi:type="dcterms:W3CDTF">2019-01-09T10:35:00Z</dcterms:modified>
</cp:coreProperties>
</file>